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河北北方学院报废资产处置报价单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最终报价以人民币报价，简体中文书写，不得涂改，字迹不清视为无效报价，报价必须唯一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竞价单位（盖章）：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（人民币）：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竞价人（法人或委托人）签字：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若报价单未加盖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竞价单位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公章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竞价人未签字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情况，则视为无效报价。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right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DQzMTQ4ZmM2NzU3ZjRmODRlMDk0YTgyZTFkNjcifQ=="/>
  </w:docVars>
  <w:rsids>
    <w:rsidRoot w:val="0D8B7220"/>
    <w:rsid w:val="0D8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2024-06-21T07:17:00Z</dcterms:created>
  <dc:creator>AB青春荒唐不负你</dc:creator>
  <cp:lastModifiedBy>AB青春荒唐不负你</cp:lastModifiedBy>
  <dcterms:modified xsi:type="dcterms:W3CDTF">2024-06-21T07:18:11Z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7CDA6FCE7FED4522AD0FD06672C2A374_11</vt:lpwstr>
  </property>
</Properties>
</file>